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2D4A" w:rsidRPr="00206412" w:rsidRDefault="00102D4A" w:rsidP="00102D4A">
      <w:pPr>
        <w:bidi/>
        <w:spacing w:after="0" w:line="360" w:lineRule="atLeast"/>
        <w:jc w:val="right"/>
        <w:rPr>
          <w:rFonts w:cstheme="minorHAnsi"/>
          <w:b/>
          <w:bCs/>
          <w:sz w:val="30"/>
          <w:szCs w:val="27"/>
        </w:rPr>
      </w:pPr>
      <w:r w:rsidRPr="00206412">
        <w:rPr>
          <w:rFonts w:cstheme="minorHAnsi"/>
          <w:b/>
          <w:bCs/>
          <w:sz w:val="30"/>
          <w:szCs w:val="27"/>
        </w:rPr>
        <w:t>The Mechanism to Receive Feedback About the Research Proposal Submitted to the Institutional Research Cell Committee / IRB / ERB.</w:t>
      </w:r>
    </w:p>
    <w:p w:rsidR="00102D4A" w:rsidRPr="00206412" w:rsidRDefault="00102D4A" w:rsidP="00102D4A">
      <w:pPr>
        <w:bidi/>
        <w:spacing w:after="0" w:line="360" w:lineRule="atLeast"/>
        <w:jc w:val="right"/>
        <w:rPr>
          <w:rFonts w:cstheme="minorHAnsi"/>
          <w:b/>
          <w:bCs/>
          <w:sz w:val="30"/>
          <w:szCs w:val="27"/>
        </w:rPr>
      </w:pPr>
    </w:p>
    <w:p w:rsidR="00102D4A" w:rsidRPr="00206412" w:rsidRDefault="00102D4A" w:rsidP="00102D4A">
      <w:pPr>
        <w:spacing w:after="0" w:line="360" w:lineRule="atLeast"/>
        <w:rPr>
          <w:rFonts w:cstheme="minorHAnsi"/>
          <w:b/>
          <w:bCs/>
          <w:color w:val="0A0A0A"/>
          <w:sz w:val="24"/>
          <w:szCs w:val="24"/>
        </w:rPr>
      </w:pPr>
      <w:bookmarkStart w:id="0" w:name="_GoBack"/>
      <w:r w:rsidRPr="00206412">
        <w:rPr>
          <w:rFonts w:cstheme="minorHAnsi"/>
          <w:b/>
          <w:bCs/>
          <w:sz w:val="27"/>
          <w:szCs w:val="27"/>
        </w:rPr>
        <w:t xml:space="preserve">The </w:t>
      </w:r>
      <w:hyperlink r:id="rId5" w:history="1">
        <w:r w:rsidRPr="00206412">
          <w:rPr>
            <w:rStyle w:val="Hyperlink"/>
            <w:rFonts w:cstheme="minorHAnsi"/>
            <w:b/>
            <w:bCs/>
            <w:color w:val="3732D3"/>
            <w:sz w:val="27"/>
            <w:szCs w:val="27"/>
          </w:rPr>
          <w:t>SOPs for a mechanism to </w:t>
        </w:r>
        <w:r w:rsidRPr="00206412">
          <w:rPr>
            <w:rStyle w:val="Hyperlink"/>
            <w:rFonts w:cstheme="minorHAnsi"/>
            <w:b/>
            <w:bCs/>
            <w:i/>
            <w:iCs/>
            <w:color w:val="3732D3"/>
            <w:sz w:val="27"/>
            <w:szCs w:val="27"/>
          </w:rPr>
          <w:t>receive</w:t>
        </w:r>
        <w:r w:rsidRPr="00206412">
          <w:rPr>
            <w:rStyle w:val="Hyperlink"/>
            <w:rFonts w:cstheme="minorHAnsi"/>
            <w:b/>
            <w:bCs/>
            <w:color w:val="3732D3"/>
            <w:sz w:val="27"/>
            <w:szCs w:val="27"/>
          </w:rPr>
          <w:t> feedback about the research proposal submitted to institutional research committee/IRB/ERB</w:t>
        </w:r>
      </w:hyperlink>
      <w:r w:rsidRPr="00206412">
        <w:rPr>
          <w:rFonts w:cstheme="minorHAnsi"/>
          <w:b/>
          <w:bCs/>
          <w:sz w:val="27"/>
          <w:szCs w:val="27"/>
        </w:rPr>
        <w:br/>
      </w:r>
    </w:p>
    <w:bookmarkEnd w:id="0"/>
    <w:p w:rsidR="00102D4A" w:rsidRPr="00206412" w:rsidRDefault="00102D4A" w:rsidP="00102D4A">
      <w:pPr>
        <w:shd w:val="clear" w:color="auto" w:fill="FFFFFF"/>
        <w:spacing w:line="360" w:lineRule="atLeast"/>
        <w:jc w:val="highKashida"/>
        <w:rPr>
          <w:rFonts w:cstheme="minorHAnsi"/>
          <w:b/>
          <w:bCs/>
          <w:color w:val="0A0A0A"/>
        </w:rPr>
      </w:pPr>
      <w:r w:rsidRPr="00206412">
        <w:rPr>
          <w:rFonts w:cstheme="minorHAnsi"/>
          <w:b/>
          <w:bCs/>
          <w:color w:val="0A0A0A"/>
        </w:rPr>
        <w:t>:</w:t>
      </w:r>
      <w:r w:rsidRPr="00206412">
        <w:rPr>
          <w:rStyle w:val="vkekvd"/>
          <w:rFonts w:cstheme="minorHAnsi"/>
          <w:b/>
          <w:bCs/>
          <w:color w:val="0A0A0A"/>
        </w:rPr>
        <w:t> </w:t>
      </w:r>
    </w:p>
    <w:p w:rsidR="00102D4A" w:rsidRPr="00206412" w:rsidRDefault="00102D4A" w:rsidP="00102D4A">
      <w:pPr>
        <w:shd w:val="clear" w:color="auto" w:fill="FFFFFF"/>
        <w:spacing w:line="420" w:lineRule="atLeast"/>
        <w:jc w:val="highKashida"/>
        <w:rPr>
          <w:rFonts w:cstheme="minorHAnsi"/>
          <w:b/>
          <w:bCs/>
          <w:color w:val="0A0A0A"/>
          <w:sz w:val="30"/>
          <w:szCs w:val="30"/>
        </w:rPr>
      </w:pPr>
      <w:r w:rsidRPr="00206412">
        <w:rPr>
          <w:rFonts w:cstheme="minorHAnsi"/>
          <w:b/>
          <w:bCs/>
          <w:color w:val="0A0A0A"/>
          <w:sz w:val="30"/>
          <w:szCs w:val="30"/>
        </w:rPr>
        <w:t>1. Submission and Initial Screening</w:t>
      </w:r>
    </w:p>
    <w:p w:rsidR="00102D4A" w:rsidRPr="00206412" w:rsidRDefault="00102D4A" w:rsidP="00102D4A">
      <w:pPr>
        <w:numPr>
          <w:ilvl w:val="0"/>
          <w:numId w:val="1"/>
        </w:numPr>
        <w:shd w:val="clear" w:color="auto" w:fill="FFFFFF"/>
        <w:spacing w:after="180" w:line="360" w:lineRule="atLeast"/>
        <w:ind w:left="0"/>
        <w:jc w:val="highKashida"/>
        <w:rPr>
          <w:rFonts w:cstheme="minorHAnsi"/>
          <w:b/>
          <w:bCs/>
          <w:color w:val="0A0A0A"/>
          <w:sz w:val="24"/>
          <w:szCs w:val="24"/>
        </w:rPr>
      </w:pPr>
      <w:r w:rsidRPr="00206412">
        <w:rPr>
          <w:rStyle w:val="Strong"/>
          <w:rFonts w:cstheme="minorHAnsi"/>
          <w:color w:val="0A0A0A"/>
        </w:rPr>
        <w:t>Investigator Action:</w:t>
      </w:r>
      <w:r w:rsidRPr="00206412">
        <w:rPr>
          <w:rStyle w:val="t286pc"/>
          <w:rFonts w:cstheme="minorHAnsi"/>
          <w:b/>
          <w:bCs/>
          <w:color w:val="0A0A0A"/>
        </w:rPr>
        <w:t> The Principal Investigator (PI) submits a complete application package (protocol, consent forms, recruitment materials, etc.) through the designated online system or to the research ethics office by the specified deadline.</w:t>
      </w:r>
    </w:p>
    <w:p w:rsidR="00102D4A" w:rsidRPr="00206412" w:rsidRDefault="00102D4A" w:rsidP="00102D4A">
      <w:pPr>
        <w:numPr>
          <w:ilvl w:val="0"/>
          <w:numId w:val="1"/>
        </w:numPr>
        <w:shd w:val="clear" w:color="auto" w:fill="FFFFFF"/>
        <w:spacing w:after="180" w:line="360" w:lineRule="atLeast"/>
        <w:ind w:left="0"/>
        <w:jc w:val="highKashida"/>
        <w:rPr>
          <w:rFonts w:cstheme="minorHAnsi"/>
          <w:b/>
          <w:bCs/>
          <w:color w:val="0A0A0A"/>
        </w:rPr>
      </w:pPr>
      <w:r w:rsidRPr="00206412">
        <w:rPr>
          <w:rStyle w:val="Strong"/>
          <w:rFonts w:cstheme="minorHAnsi"/>
          <w:color w:val="0A0A0A"/>
        </w:rPr>
        <w:t>Office Action:</w:t>
      </w:r>
      <w:r w:rsidRPr="00206412">
        <w:rPr>
          <w:rStyle w:val="t286pc"/>
          <w:rFonts w:cstheme="minorHAnsi"/>
          <w:b/>
          <w:bCs/>
          <w:color w:val="0A0A0A"/>
        </w:rPr>
        <w:t> The IRB/ERB/IRC office staff conducts an initial screening for completeness. Incomplete submissions are returned to the investigator with a request for missing materials.</w:t>
      </w:r>
      <w:r w:rsidRPr="00206412">
        <w:rPr>
          <w:rStyle w:val="vkekvd"/>
          <w:rFonts w:cstheme="minorHAnsi"/>
          <w:b/>
          <w:bCs/>
          <w:color w:val="0A0A0A"/>
        </w:rPr>
        <w:t> </w:t>
      </w:r>
    </w:p>
    <w:p w:rsidR="00102D4A" w:rsidRPr="00206412" w:rsidRDefault="00102D4A" w:rsidP="00102D4A">
      <w:pPr>
        <w:shd w:val="clear" w:color="auto" w:fill="FFFFFF"/>
        <w:spacing w:after="0" w:line="420" w:lineRule="atLeast"/>
        <w:jc w:val="highKashida"/>
        <w:rPr>
          <w:rFonts w:cstheme="minorHAnsi"/>
          <w:b/>
          <w:bCs/>
          <w:color w:val="0A0A0A"/>
          <w:sz w:val="30"/>
          <w:szCs w:val="30"/>
        </w:rPr>
      </w:pPr>
      <w:r w:rsidRPr="00206412">
        <w:rPr>
          <w:rFonts w:cstheme="minorHAnsi"/>
          <w:b/>
          <w:bCs/>
          <w:color w:val="0A0A0A"/>
          <w:sz w:val="30"/>
          <w:szCs w:val="30"/>
        </w:rPr>
        <w:t>2. Assignment and Review</w:t>
      </w:r>
    </w:p>
    <w:p w:rsidR="00102D4A" w:rsidRPr="00206412" w:rsidRDefault="00102D4A" w:rsidP="00102D4A">
      <w:pPr>
        <w:numPr>
          <w:ilvl w:val="0"/>
          <w:numId w:val="2"/>
        </w:numPr>
        <w:shd w:val="clear" w:color="auto" w:fill="FFFFFF"/>
        <w:spacing w:after="180" w:line="360" w:lineRule="atLeast"/>
        <w:ind w:left="0"/>
        <w:jc w:val="highKashida"/>
        <w:rPr>
          <w:rFonts w:cstheme="minorHAnsi"/>
          <w:b/>
          <w:bCs/>
          <w:color w:val="0A0A0A"/>
          <w:sz w:val="24"/>
          <w:szCs w:val="24"/>
        </w:rPr>
      </w:pPr>
      <w:r w:rsidRPr="00206412">
        <w:rPr>
          <w:rStyle w:val="Strong"/>
          <w:rFonts w:cstheme="minorHAnsi"/>
          <w:color w:val="0A0A0A"/>
        </w:rPr>
        <w:t>Assignment:</w:t>
      </w:r>
      <w:r w:rsidRPr="00206412">
        <w:rPr>
          <w:rStyle w:val="t286pc"/>
          <w:rFonts w:cstheme="minorHAnsi"/>
          <w:b/>
          <w:bCs/>
          <w:color w:val="0A0A0A"/>
        </w:rPr>
        <w:t> The IRB Chair or director assigns the proposal for review (expedited or full board) based on the level of risk and regulatory criteria.</w:t>
      </w:r>
    </w:p>
    <w:p w:rsidR="00102D4A" w:rsidRPr="00206412" w:rsidRDefault="00102D4A" w:rsidP="00102D4A">
      <w:pPr>
        <w:numPr>
          <w:ilvl w:val="0"/>
          <w:numId w:val="2"/>
        </w:numPr>
        <w:shd w:val="clear" w:color="auto" w:fill="FFFFFF"/>
        <w:spacing w:after="180" w:line="360" w:lineRule="atLeast"/>
        <w:ind w:left="0"/>
        <w:jc w:val="highKashida"/>
        <w:rPr>
          <w:rFonts w:cstheme="minorHAnsi"/>
          <w:b/>
          <w:bCs/>
          <w:color w:val="0A0A0A"/>
        </w:rPr>
      </w:pPr>
      <w:r w:rsidRPr="00206412">
        <w:rPr>
          <w:rStyle w:val="Strong"/>
          <w:rFonts w:cstheme="minorHAnsi"/>
          <w:color w:val="0A0A0A"/>
        </w:rPr>
        <w:t>Reviewer Action:</w:t>
      </w:r>
      <w:r w:rsidRPr="00206412">
        <w:rPr>
          <w:rStyle w:val="t286pc"/>
          <w:rFonts w:cstheme="minorHAnsi"/>
          <w:b/>
          <w:bCs/>
          <w:color w:val="0A0A0A"/>
        </w:rPr>
        <w:t> Designated primary and secondary reviewers (for full board review) or an experienced reviewer (for expedited review) conduct an in-depth assessment using a reviewer checklist. They evaluate the scientific merit, ethical considerations, participant protections, risks, and benefits.</w:t>
      </w:r>
    </w:p>
    <w:p w:rsidR="00102D4A" w:rsidRPr="00206412" w:rsidRDefault="00102D4A" w:rsidP="00102D4A">
      <w:pPr>
        <w:numPr>
          <w:ilvl w:val="0"/>
          <w:numId w:val="2"/>
        </w:numPr>
        <w:shd w:val="clear" w:color="auto" w:fill="FFFFFF"/>
        <w:spacing w:after="180" w:line="360" w:lineRule="atLeast"/>
        <w:ind w:left="0"/>
        <w:jc w:val="highKashida"/>
        <w:rPr>
          <w:rFonts w:cstheme="minorHAnsi"/>
          <w:b/>
          <w:bCs/>
          <w:color w:val="0A0A0A"/>
        </w:rPr>
      </w:pPr>
      <w:r w:rsidRPr="00206412">
        <w:rPr>
          <w:rStyle w:val="Strong"/>
          <w:rFonts w:cstheme="minorHAnsi"/>
          <w:color w:val="0A0A0A"/>
        </w:rPr>
        <w:t>Feedback Compilation:</w:t>
      </w:r>
      <w:r w:rsidRPr="00206412">
        <w:rPr>
          <w:rStyle w:val="t286pc"/>
          <w:rFonts w:cstheme="minorHAnsi"/>
          <w:b/>
          <w:bCs/>
          <w:color w:val="0A0A0A"/>
        </w:rPr>
        <w:t> Reviewers compile their comments, questions, and required modifications. For full board reviews, these points are discussed and voted upon at a convened meeting.</w:t>
      </w:r>
      <w:r w:rsidRPr="00206412">
        <w:rPr>
          <w:rStyle w:val="vkekvd"/>
          <w:rFonts w:cstheme="minorHAnsi"/>
          <w:b/>
          <w:bCs/>
          <w:color w:val="0A0A0A"/>
        </w:rPr>
        <w:t> </w:t>
      </w:r>
    </w:p>
    <w:p w:rsidR="00102D4A" w:rsidRPr="00206412" w:rsidRDefault="00102D4A" w:rsidP="00102D4A">
      <w:pPr>
        <w:shd w:val="clear" w:color="auto" w:fill="FFFFFF"/>
        <w:spacing w:after="0" w:line="420" w:lineRule="atLeast"/>
        <w:jc w:val="highKashida"/>
        <w:rPr>
          <w:rFonts w:cstheme="minorHAnsi"/>
          <w:b/>
          <w:bCs/>
          <w:color w:val="0A0A0A"/>
          <w:sz w:val="30"/>
          <w:szCs w:val="30"/>
        </w:rPr>
      </w:pPr>
      <w:r w:rsidRPr="00206412">
        <w:rPr>
          <w:rFonts w:cstheme="minorHAnsi"/>
          <w:b/>
          <w:bCs/>
          <w:color w:val="0A0A0A"/>
          <w:sz w:val="30"/>
          <w:szCs w:val="30"/>
        </w:rPr>
        <w:t>3. Communication of Findings and Action</w:t>
      </w:r>
    </w:p>
    <w:p w:rsidR="00102D4A" w:rsidRPr="00206412" w:rsidRDefault="00102D4A" w:rsidP="00102D4A">
      <w:pPr>
        <w:numPr>
          <w:ilvl w:val="0"/>
          <w:numId w:val="3"/>
        </w:numPr>
        <w:shd w:val="clear" w:color="auto" w:fill="FFFFFF"/>
        <w:spacing w:after="180" w:line="360" w:lineRule="atLeast"/>
        <w:ind w:left="0"/>
        <w:jc w:val="highKashida"/>
        <w:rPr>
          <w:rFonts w:cstheme="minorHAnsi"/>
          <w:b/>
          <w:bCs/>
          <w:color w:val="0A0A0A"/>
          <w:sz w:val="24"/>
          <w:szCs w:val="24"/>
        </w:rPr>
      </w:pPr>
      <w:r w:rsidRPr="00206412">
        <w:rPr>
          <w:rStyle w:val="Strong"/>
          <w:rFonts w:cstheme="minorHAnsi"/>
          <w:color w:val="0A0A0A"/>
        </w:rPr>
        <w:t>Decision Types:</w:t>
      </w:r>
      <w:r w:rsidRPr="00206412">
        <w:rPr>
          <w:rStyle w:val="t286pc"/>
          <w:rFonts w:cstheme="minorHAnsi"/>
          <w:b/>
          <w:bCs/>
          <w:color w:val="0A0A0A"/>
        </w:rPr>
        <w:t> The board or designated reviewer makes one of four possible determinations:</w:t>
      </w:r>
    </w:p>
    <w:p w:rsidR="00102D4A" w:rsidRPr="00206412" w:rsidRDefault="00102D4A" w:rsidP="00102D4A">
      <w:pPr>
        <w:numPr>
          <w:ilvl w:val="1"/>
          <w:numId w:val="3"/>
        </w:numPr>
        <w:shd w:val="clear" w:color="auto" w:fill="FFFFFF"/>
        <w:spacing w:after="240" w:line="360" w:lineRule="atLeast"/>
        <w:ind w:left="0"/>
        <w:jc w:val="highKashida"/>
        <w:rPr>
          <w:rFonts w:cstheme="minorHAnsi"/>
          <w:b/>
          <w:bCs/>
          <w:color w:val="0A0A0A"/>
        </w:rPr>
      </w:pPr>
      <w:r w:rsidRPr="00206412">
        <w:rPr>
          <w:rStyle w:val="Strong"/>
          <w:rFonts w:cstheme="minorHAnsi"/>
          <w:color w:val="0A0A0A"/>
        </w:rPr>
        <w:t>Approved:</w:t>
      </w:r>
      <w:r w:rsidRPr="00206412">
        <w:rPr>
          <w:rStyle w:val="t286pc"/>
          <w:rFonts w:cstheme="minorHAnsi"/>
          <w:b/>
          <w:bCs/>
          <w:color w:val="0A0A0A"/>
        </w:rPr>
        <w:t> The research can begin immediately.</w:t>
      </w:r>
    </w:p>
    <w:p w:rsidR="00102D4A" w:rsidRPr="00206412" w:rsidRDefault="00102D4A" w:rsidP="00102D4A">
      <w:pPr>
        <w:numPr>
          <w:ilvl w:val="1"/>
          <w:numId w:val="3"/>
        </w:numPr>
        <w:shd w:val="clear" w:color="auto" w:fill="FFFFFF"/>
        <w:spacing w:after="240" w:line="360" w:lineRule="atLeast"/>
        <w:ind w:left="0"/>
        <w:jc w:val="highKashida"/>
        <w:rPr>
          <w:rFonts w:cstheme="minorHAnsi"/>
          <w:b/>
          <w:bCs/>
          <w:color w:val="0A0A0A"/>
        </w:rPr>
      </w:pPr>
      <w:r w:rsidRPr="00206412">
        <w:rPr>
          <w:rStyle w:val="Strong"/>
          <w:rFonts w:cstheme="minorHAnsi"/>
          <w:color w:val="0A0A0A"/>
        </w:rPr>
        <w:lastRenderedPageBreak/>
        <w:t>Conditionally Approved (Modifications Required to Secure Approval):</w:t>
      </w:r>
      <w:r w:rsidRPr="00206412">
        <w:rPr>
          <w:rStyle w:val="t286pc"/>
          <w:rFonts w:cstheme="minorHAnsi"/>
          <w:b/>
          <w:bCs/>
          <w:color w:val="0A0A0A"/>
        </w:rPr>
        <w:t> Specified, often minor, changes or clarifications are needed. Final approval is issued once the conditions are met.</w:t>
      </w:r>
    </w:p>
    <w:p w:rsidR="00102D4A" w:rsidRPr="00206412" w:rsidRDefault="00102D4A" w:rsidP="00102D4A">
      <w:pPr>
        <w:numPr>
          <w:ilvl w:val="1"/>
          <w:numId w:val="3"/>
        </w:numPr>
        <w:shd w:val="clear" w:color="auto" w:fill="FFFFFF"/>
        <w:spacing w:after="240" w:line="360" w:lineRule="atLeast"/>
        <w:ind w:left="0"/>
        <w:jc w:val="highKashida"/>
        <w:rPr>
          <w:rFonts w:cstheme="minorHAnsi"/>
          <w:b/>
          <w:bCs/>
          <w:color w:val="0A0A0A"/>
        </w:rPr>
      </w:pPr>
      <w:r w:rsidRPr="00206412">
        <w:rPr>
          <w:rStyle w:val="Strong"/>
          <w:rFonts w:cstheme="minorHAnsi"/>
          <w:color w:val="0A0A0A"/>
        </w:rPr>
        <w:t>Tabled (Deferred):</w:t>
      </w:r>
      <w:r w:rsidRPr="00206412">
        <w:rPr>
          <w:rStyle w:val="t286pc"/>
          <w:rFonts w:cstheme="minorHAnsi"/>
          <w:b/>
          <w:bCs/>
          <w:color w:val="0A0A0A"/>
        </w:rPr>
        <w:t> Significant questions or a need for substantial additional information means the proposal requires re-review by the full board at a subsequent meeting.</w:t>
      </w:r>
    </w:p>
    <w:p w:rsidR="00102D4A" w:rsidRPr="00206412" w:rsidRDefault="00102D4A" w:rsidP="00102D4A">
      <w:pPr>
        <w:numPr>
          <w:ilvl w:val="1"/>
          <w:numId w:val="3"/>
        </w:numPr>
        <w:shd w:val="clear" w:color="auto" w:fill="FFFFFF"/>
        <w:spacing w:after="240" w:line="360" w:lineRule="atLeast"/>
        <w:ind w:left="0"/>
        <w:jc w:val="highKashida"/>
        <w:rPr>
          <w:rFonts w:cstheme="minorHAnsi"/>
          <w:b/>
          <w:bCs/>
          <w:color w:val="0A0A0A"/>
        </w:rPr>
      </w:pPr>
      <w:r w:rsidRPr="00206412">
        <w:rPr>
          <w:rStyle w:val="Strong"/>
          <w:rFonts w:cstheme="minorHAnsi"/>
          <w:color w:val="0A0A0A"/>
        </w:rPr>
        <w:t>Disapproved:</w:t>
      </w:r>
      <w:r w:rsidRPr="00206412">
        <w:rPr>
          <w:rStyle w:val="t286pc"/>
          <w:rFonts w:cstheme="minorHAnsi"/>
          <w:b/>
          <w:bCs/>
          <w:color w:val="0A0A0A"/>
        </w:rPr>
        <w:t> The protocol fails to meet approval criteria, and it is unlikely it can be modified. This decision is made by a convened board.</w:t>
      </w:r>
    </w:p>
    <w:p w:rsidR="00102D4A" w:rsidRPr="00206412" w:rsidRDefault="00102D4A" w:rsidP="00102D4A">
      <w:pPr>
        <w:numPr>
          <w:ilvl w:val="0"/>
          <w:numId w:val="3"/>
        </w:numPr>
        <w:shd w:val="clear" w:color="auto" w:fill="FFFFFF"/>
        <w:spacing w:after="180" w:line="360" w:lineRule="atLeast"/>
        <w:ind w:left="0"/>
        <w:jc w:val="highKashida"/>
        <w:rPr>
          <w:rFonts w:cstheme="minorHAnsi"/>
          <w:b/>
          <w:bCs/>
          <w:color w:val="0A0A0A"/>
        </w:rPr>
      </w:pPr>
      <w:r w:rsidRPr="00206412">
        <w:rPr>
          <w:rStyle w:val="Strong"/>
          <w:rFonts w:cstheme="minorHAnsi"/>
          <w:color w:val="0A0A0A"/>
        </w:rPr>
        <w:t>Formal Notification:</w:t>
      </w:r>
      <w:r w:rsidRPr="00206412">
        <w:rPr>
          <w:rStyle w:val="t286pc"/>
          <w:rFonts w:cstheme="minorHAnsi"/>
          <w:b/>
          <w:bCs/>
          <w:color w:val="0A0A0A"/>
        </w:rPr>
        <w:t> IRB/ERB/IRC staff draft official correspondence (determination letter) based on the meeting minutes and the Chair's approval. This letter is sent in writing (often via the electronic system) to the investigator.</w:t>
      </w:r>
    </w:p>
    <w:p w:rsidR="00102D4A" w:rsidRPr="00206412" w:rsidRDefault="00102D4A" w:rsidP="00102D4A">
      <w:pPr>
        <w:numPr>
          <w:ilvl w:val="0"/>
          <w:numId w:val="3"/>
        </w:numPr>
        <w:shd w:val="clear" w:color="auto" w:fill="FFFFFF"/>
        <w:spacing w:after="180" w:line="360" w:lineRule="atLeast"/>
        <w:ind w:left="0"/>
        <w:jc w:val="highKashida"/>
        <w:rPr>
          <w:rFonts w:cstheme="minorHAnsi"/>
          <w:b/>
          <w:bCs/>
          <w:color w:val="0A0A0A"/>
        </w:rPr>
      </w:pPr>
      <w:r w:rsidRPr="00206412">
        <w:rPr>
          <w:rStyle w:val="Strong"/>
          <w:rFonts w:cstheme="minorHAnsi"/>
          <w:color w:val="0A0A0A"/>
        </w:rPr>
        <w:t>Content of Feedback:</w:t>
      </w:r>
      <w:r w:rsidRPr="00206412">
        <w:rPr>
          <w:rStyle w:val="t286pc"/>
          <w:rFonts w:cstheme="minorHAnsi"/>
          <w:b/>
          <w:bCs/>
          <w:color w:val="0A0A0A"/>
        </w:rPr>
        <w:t> The correspondence clearly outlines the decision, the reasons for any disapproval, and a comprehensive list of all required modifications or requested information.</w:t>
      </w:r>
      <w:r w:rsidRPr="00206412">
        <w:rPr>
          <w:rStyle w:val="vkekvd"/>
          <w:rFonts w:cstheme="minorHAnsi"/>
          <w:b/>
          <w:bCs/>
          <w:color w:val="0A0A0A"/>
        </w:rPr>
        <w:t> </w:t>
      </w:r>
    </w:p>
    <w:p w:rsidR="00102D4A" w:rsidRPr="00206412" w:rsidRDefault="00102D4A" w:rsidP="00102D4A">
      <w:pPr>
        <w:shd w:val="clear" w:color="auto" w:fill="FFFFFF"/>
        <w:spacing w:after="0" w:line="420" w:lineRule="atLeast"/>
        <w:jc w:val="highKashida"/>
        <w:rPr>
          <w:rFonts w:cstheme="minorHAnsi"/>
          <w:b/>
          <w:bCs/>
          <w:color w:val="0A0A0A"/>
          <w:sz w:val="30"/>
          <w:szCs w:val="30"/>
        </w:rPr>
      </w:pPr>
      <w:r w:rsidRPr="00206412">
        <w:rPr>
          <w:rFonts w:cstheme="minorHAnsi"/>
          <w:b/>
          <w:bCs/>
          <w:color w:val="0A0A0A"/>
          <w:sz w:val="30"/>
          <w:szCs w:val="30"/>
        </w:rPr>
        <w:t>4. Investigator Response and Re-review</w:t>
      </w:r>
    </w:p>
    <w:p w:rsidR="00102D4A" w:rsidRPr="00206412" w:rsidRDefault="00102D4A" w:rsidP="00102D4A">
      <w:pPr>
        <w:numPr>
          <w:ilvl w:val="0"/>
          <w:numId w:val="4"/>
        </w:numPr>
        <w:shd w:val="clear" w:color="auto" w:fill="FFFFFF"/>
        <w:spacing w:after="180" w:line="360" w:lineRule="atLeast"/>
        <w:ind w:left="0"/>
        <w:jc w:val="highKashida"/>
        <w:rPr>
          <w:rFonts w:cstheme="minorHAnsi"/>
          <w:b/>
          <w:bCs/>
          <w:color w:val="0A0A0A"/>
          <w:sz w:val="24"/>
          <w:szCs w:val="24"/>
        </w:rPr>
      </w:pPr>
      <w:r w:rsidRPr="00206412">
        <w:rPr>
          <w:rStyle w:val="Strong"/>
          <w:rFonts w:cstheme="minorHAnsi"/>
          <w:color w:val="0A0A0A"/>
        </w:rPr>
        <w:t>Investigator Action:</w:t>
      </w:r>
      <w:r w:rsidRPr="00206412">
        <w:rPr>
          <w:rStyle w:val="t286pc"/>
          <w:rFonts w:cstheme="minorHAnsi"/>
          <w:b/>
          <w:bCs/>
          <w:color w:val="0A0A0A"/>
        </w:rPr>
        <w:t> The investigator addresses each comment and required modification, submitting a detailed response letter and revised documents (with track changes) to the ethics office.</w:t>
      </w:r>
    </w:p>
    <w:p w:rsidR="00102D4A" w:rsidRPr="00206412" w:rsidRDefault="00102D4A" w:rsidP="00102D4A">
      <w:pPr>
        <w:numPr>
          <w:ilvl w:val="0"/>
          <w:numId w:val="4"/>
        </w:numPr>
        <w:shd w:val="clear" w:color="auto" w:fill="FFFFFF"/>
        <w:spacing w:after="180" w:line="360" w:lineRule="atLeast"/>
        <w:ind w:left="0"/>
        <w:jc w:val="highKashida"/>
        <w:rPr>
          <w:rFonts w:cstheme="minorHAnsi"/>
          <w:b/>
          <w:bCs/>
          <w:color w:val="0A0A0A"/>
        </w:rPr>
      </w:pPr>
      <w:r w:rsidRPr="00206412">
        <w:rPr>
          <w:rStyle w:val="Strong"/>
          <w:rFonts w:cstheme="minorHAnsi"/>
          <w:color w:val="0A0A0A"/>
        </w:rPr>
        <w:t>Re-review:</w:t>
      </w:r>
      <w:r w:rsidRPr="00206412">
        <w:rPr>
          <w:rStyle w:val="t286pc"/>
          <w:rFonts w:cstheme="minorHAnsi"/>
          <w:b/>
          <w:bCs/>
          <w:color w:val="0A0A0A"/>
        </w:rPr>
        <w:t> The IRB Chair, a designated reviewer, or the full board (depending on the nature of the required changes) reviews the investigator's response.</w:t>
      </w:r>
    </w:p>
    <w:p w:rsidR="00102D4A" w:rsidRPr="00206412" w:rsidRDefault="00102D4A" w:rsidP="00102D4A">
      <w:pPr>
        <w:numPr>
          <w:ilvl w:val="0"/>
          <w:numId w:val="4"/>
        </w:numPr>
        <w:shd w:val="clear" w:color="auto" w:fill="FFFFFF"/>
        <w:spacing w:after="180" w:line="360" w:lineRule="atLeast"/>
        <w:ind w:left="0"/>
        <w:jc w:val="highKashida"/>
        <w:rPr>
          <w:rFonts w:cstheme="minorHAnsi"/>
          <w:b/>
          <w:bCs/>
          <w:color w:val="0A0A0A"/>
        </w:rPr>
      </w:pPr>
      <w:r w:rsidRPr="00206412">
        <w:rPr>
          <w:rStyle w:val="Strong"/>
          <w:rFonts w:cstheme="minorHAnsi"/>
          <w:color w:val="0A0A0A"/>
        </w:rPr>
        <w:t>Final Approval:</w:t>
      </w:r>
      <w:r w:rsidRPr="00206412">
        <w:rPr>
          <w:rStyle w:val="t286pc"/>
          <w:rFonts w:cstheme="minorHAnsi"/>
          <w:b/>
          <w:bCs/>
          <w:color w:val="0A0A0A"/>
        </w:rPr>
        <w:t> Upon satisfactory review of all requested changes, a final approval letter is issued, and the research can commence.</w:t>
      </w:r>
      <w:r w:rsidRPr="00206412">
        <w:rPr>
          <w:rStyle w:val="vkekvd"/>
          <w:rFonts w:cstheme="minorHAnsi"/>
          <w:b/>
          <w:bCs/>
          <w:color w:val="0A0A0A"/>
        </w:rPr>
        <w:t> </w:t>
      </w:r>
    </w:p>
    <w:p w:rsidR="00102D4A" w:rsidRPr="00206412" w:rsidRDefault="00102D4A" w:rsidP="00102D4A">
      <w:pPr>
        <w:shd w:val="clear" w:color="auto" w:fill="FFFFFF"/>
        <w:spacing w:after="0" w:line="420" w:lineRule="atLeast"/>
        <w:jc w:val="highKashida"/>
        <w:rPr>
          <w:rFonts w:cstheme="minorHAnsi"/>
          <w:b/>
          <w:bCs/>
          <w:color w:val="0A0A0A"/>
          <w:sz w:val="30"/>
          <w:szCs w:val="30"/>
        </w:rPr>
      </w:pPr>
      <w:r w:rsidRPr="00206412">
        <w:rPr>
          <w:rFonts w:cstheme="minorHAnsi"/>
          <w:b/>
          <w:bCs/>
          <w:color w:val="0A0A0A"/>
          <w:sz w:val="30"/>
          <w:szCs w:val="30"/>
        </w:rPr>
        <w:t>5. Appeals Process</w:t>
      </w:r>
    </w:p>
    <w:p w:rsidR="00102D4A" w:rsidRPr="00206412" w:rsidRDefault="00102D4A" w:rsidP="00102D4A">
      <w:pPr>
        <w:numPr>
          <w:ilvl w:val="0"/>
          <w:numId w:val="5"/>
        </w:numPr>
        <w:shd w:val="clear" w:color="auto" w:fill="FFFFFF"/>
        <w:spacing w:after="180" w:line="360" w:lineRule="atLeast"/>
        <w:ind w:left="0"/>
        <w:jc w:val="highKashida"/>
        <w:rPr>
          <w:rFonts w:cstheme="minorHAnsi"/>
          <w:b/>
          <w:bCs/>
          <w:color w:val="0A0A0A"/>
          <w:sz w:val="24"/>
          <w:szCs w:val="24"/>
        </w:rPr>
      </w:pPr>
      <w:r w:rsidRPr="00206412">
        <w:rPr>
          <w:rStyle w:val="Strong"/>
          <w:rFonts w:cstheme="minorHAnsi"/>
          <w:color w:val="0A0A0A"/>
        </w:rPr>
        <w:t>Right to Appeal:</w:t>
      </w:r>
      <w:r w:rsidRPr="00206412">
        <w:rPr>
          <w:rStyle w:val="t286pc"/>
          <w:rFonts w:cstheme="minorHAnsi"/>
          <w:b/>
          <w:bCs/>
          <w:color w:val="0A0A0A"/>
        </w:rPr>
        <w:t> The institution's procedures should allow an investigator who receives an unfavorable decision (e.g., disapproval) to appeal the decision in writing to the head of the institution or an appeals committee within a specified timeframe.</w:t>
      </w:r>
      <w:r w:rsidRPr="00206412">
        <w:rPr>
          <w:rStyle w:val="vkekvd"/>
          <w:rFonts w:cstheme="minorHAnsi"/>
          <w:b/>
          <w:bCs/>
          <w:color w:val="0A0A0A"/>
        </w:rPr>
        <w:t> </w:t>
      </w:r>
    </w:p>
    <w:p w:rsidR="00102D4A" w:rsidRPr="00206412" w:rsidRDefault="00102D4A" w:rsidP="00102D4A">
      <w:pPr>
        <w:shd w:val="clear" w:color="auto" w:fill="FFFFFF"/>
        <w:spacing w:after="0" w:line="420" w:lineRule="atLeast"/>
        <w:jc w:val="highKashida"/>
        <w:rPr>
          <w:rFonts w:cstheme="minorHAnsi"/>
          <w:b/>
          <w:bCs/>
          <w:color w:val="0A0A0A"/>
          <w:sz w:val="30"/>
          <w:szCs w:val="30"/>
        </w:rPr>
      </w:pPr>
      <w:r w:rsidRPr="00206412">
        <w:rPr>
          <w:rFonts w:cstheme="minorHAnsi"/>
          <w:b/>
          <w:bCs/>
          <w:color w:val="0A0A0A"/>
          <w:sz w:val="30"/>
          <w:szCs w:val="30"/>
        </w:rPr>
        <w:t>Key Documentation and Record-Keeping</w:t>
      </w:r>
    </w:p>
    <w:p w:rsidR="00102D4A" w:rsidRPr="00206412" w:rsidRDefault="00102D4A" w:rsidP="00102D4A">
      <w:pPr>
        <w:numPr>
          <w:ilvl w:val="0"/>
          <w:numId w:val="6"/>
        </w:numPr>
        <w:shd w:val="clear" w:color="auto" w:fill="FFFFFF"/>
        <w:spacing w:after="180" w:line="360" w:lineRule="atLeast"/>
        <w:ind w:left="0"/>
        <w:jc w:val="highKashida"/>
        <w:rPr>
          <w:rFonts w:cstheme="minorHAnsi"/>
          <w:b/>
          <w:bCs/>
          <w:color w:val="0A0A0A"/>
          <w:sz w:val="24"/>
          <w:szCs w:val="24"/>
        </w:rPr>
      </w:pPr>
      <w:r w:rsidRPr="00206412">
        <w:rPr>
          <w:rStyle w:val="t286pc"/>
          <w:rFonts w:cstheme="minorHAnsi"/>
          <w:b/>
          <w:bCs/>
          <w:color w:val="0A0A0A"/>
        </w:rPr>
        <w:lastRenderedPageBreak/>
        <w:t>All correspondence, meeting minutes, scientific evaluations, approved consent documents, progress reports, and related documents must be securely filed and retained by the ethics office.</w:t>
      </w:r>
      <w:r w:rsidRPr="00206412">
        <w:rPr>
          <w:rStyle w:val="vkekvd"/>
          <w:rFonts w:cstheme="minorHAnsi"/>
          <w:b/>
          <w:bCs/>
          <w:color w:val="0A0A0A"/>
        </w:rPr>
        <w:t> </w:t>
      </w:r>
    </w:p>
    <w:p w:rsidR="00102D4A" w:rsidRPr="00206412" w:rsidRDefault="00102D4A" w:rsidP="00102D4A">
      <w:pPr>
        <w:jc w:val="highKashida"/>
        <w:rPr>
          <w:rFonts w:cstheme="minorHAnsi"/>
          <w:b/>
          <w:bCs/>
        </w:rPr>
      </w:pPr>
    </w:p>
    <w:p w:rsidR="00F54CF5" w:rsidRDefault="00F54CF5"/>
    <w:sectPr w:rsidR="00F54C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07150F"/>
    <w:multiLevelType w:val="multilevel"/>
    <w:tmpl w:val="11A08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4B3224"/>
    <w:multiLevelType w:val="multilevel"/>
    <w:tmpl w:val="AB86A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410213"/>
    <w:multiLevelType w:val="multilevel"/>
    <w:tmpl w:val="625E3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2070025"/>
    <w:multiLevelType w:val="multilevel"/>
    <w:tmpl w:val="597EB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19D5885"/>
    <w:multiLevelType w:val="multilevel"/>
    <w:tmpl w:val="77628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84D6D43"/>
    <w:multiLevelType w:val="multilevel"/>
    <w:tmpl w:val="C5F6ED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2D4A"/>
    <w:rsid w:val="00102D4A"/>
    <w:rsid w:val="00F54C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53778A-ED13-49C4-A543-D566C7D90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D4A"/>
    <w:pPr>
      <w:spacing w:after="200" w:line="276" w:lineRule="auto"/>
    </w:pPr>
    <w:rPr>
      <w:rFonts w:eastAsiaTheme="minorEastAs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02D4A"/>
    <w:rPr>
      <w:b/>
      <w:bCs/>
    </w:rPr>
  </w:style>
  <w:style w:type="character" w:styleId="Hyperlink">
    <w:name w:val="Hyperlink"/>
    <w:basedOn w:val="DefaultParagraphFont"/>
    <w:uiPriority w:val="99"/>
    <w:semiHidden/>
    <w:unhideWhenUsed/>
    <w:rsid w:val="00102D4A"/>
    <w:rPr>
      <w:color w:val="0000FF"/>
      <w:u w:val="single"/>
    </w:rPr>
  </w:style>
  <w:style w:type="character" w:customStyle="1" w:styleId="vkekvd">
    <w:name w:val="vkekvd"/>
    <w:basedOn w:val="DefaultParagraphFont"/>
    <w:rsid w:val="00102D4A"/>
  </w:style>
  <w:style w:type="character" w:customStyle="1" w:styleId="t286pc">
    <w:name w:val="t286pc"/>
    <w:basedOn w:val="DefaultParagraphFont"/>
    <w:rsid w:val="00102D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ogle.com/search?sca_esv=3a311592578585b5&amp;sxsrf=AE3TifMSGxHQ__-q6ZEh0M4dt65Jh-pugw:1763311353216&amp;q=SOPs+for+a+mechanism+to+receive+feedback+about+the+research+proposal+submitted+to+institutional+research+committee/IRB/ERB&amp;spell=1&amp;sa=X&amp;ved=2ahUKEwjfxtjWjveQAxVWhf0HHc0IDIUQkeECKAB6BAgTEA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568</Words>
  <Characters>3244</Characters>
  <Application>Microsoft Office Word</Application>
  <DocSecurity>0</DocSecurity>
  <Lines>27</Lines>
  <Paragraphs>7</Paragraphs>
  <ScaleCrop>false</ScaleCrop>
  <Company/>
  <LinksUpToDate>false</LinksUpToDate>
  <CharactersWithSpaces>3805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 LAB</dc:creator>
  <cp:keywords/>
  <dc:description/>
  <cp:lastModifiedBy>IT LAB</cp:lastModifiedBy>
  <cp:revision>1</cp:revision>
  <dcterms:created xsi:type="dcterms:W3CDTF">2026-02-12T07:40:00Z</dcterms:created>
  <dcterms:modified xsi:type="dcterms:W3CDTF">2026-02-12T07:41:00Z</dcterms:modified>
</cp:coreProperties>
</file>